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30E56948" w:rsidR="00BE09FA" w:rsidRPr="00872CA5"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sidRPr="00872CA5">
        <w:rPr>
          <w:rFonts w:cs="Arial"/>
          <w:b/>
          <w:sz w:val="24"/>
          <w:szCs w:val="24"/>
        </w:rPr>
        <w:t>3GPP TSG-RAN WG4 Meeting #</w:t>
      </w:r>
      <w:r w:rsidR="00B20D31" w:rsidRPr="00872CA5">
        <w:rPr>
          <w:rFonts w:cs="Arial"/>
          <w:b/>
          <w:sz w:val="24"/>
          <w:szCs w:val="24"/>
        </w:rPr>
        <w:t>1</w:t>
      </w:r>
      <w:r w:rsidR="005D60B5" w:rsidRPr="00872CA5">
        <w:rPr>
          <w:rFonts w:cs="Arial"/>
          <w:b/>
          <w:sz w:val="24"/>
          <w:szCs w:val="24"/>
        </w:rPr>
        <w:t>1</w:t>
      </w:r>
      <w:r w:rsidR="00B20D31" w:rsidRPr="00872CA5">
        <w:rPr>
          <w:rFonts w:cs="Arial"/>
          <w:b/>
          <w:sz w:val="24"/>
          <w:szCs w:val="24"/>
        </w:rPr>
        <w:t>0</w:t>
      </w:r>
      <w:r w:rsidRPr="00872CA5">
        <w:rPr>
          <w:rFonts w:cs="Arial"/>
          <w:b/>
          <w:sz w:val="24"/>
          <w:szCs w:val="24"/>
        </w:rPr>
        <w:tab/>
      </w:r>
      <w:r w:rsidR="00B866B9" w:rsidRPr="00872CA5">
        <w:rPr>
          <w:rFonts w:cs="Arial"/>
          <w:b/>
          <w:sz w:val="24"/>
          <w:szCs w:val="24"/>
        </w:rPr>
        <w:t>R4-</w:t>
      </w:r>
      <w:r w:rsidR="00C221F9" w:rsidRPr="00872CA5">
        <w:rPr>
          <w:rFonts w:cs="Arial"/>
          <w:b/>
          <w:sz w:val="24"/>
          <w:szCs w:val="24"/>
        </w:rPr>
        <w:t>2</w:t>
      </w:r>
      <w:r w:rsidR="005D60B5" w:rsidRPr="00872CA5">
        <w:rPr>
          <w:rFonts w:cs="Arial"/>
          <w:b/>
          <w:sz w:val="24"/>
          <w:szCs w:val="24"/>
        </w:rPr>
        <w:t>4</w:t>
      </w:r>
      <w:r w:rsidR="00C402FE">
        <w:rPr>
          <w:rFonts w:cs="Arial"/>
          <w:b/>
          <w:sz w:val="24"/>
          <w:szCs w:val="24"/>
        </w:rPr>
        <w:t>00723</w:t>
      </w:r>
    </w:p>
    <w:p w14:paraId="72B0DFB2" w14:textId="66B5B341" w:rsidR="00BE09FA" w:rsidRPr="00872CA5" w:rsidRDefault="005D60B5" w:rsidP="00BE09FA">
      <w:pPr>
        <w:pStyle w:val="CRCoverPage"/>
        <w:tabs>
          <w:tab w:val="right" w:pos="9639"/>
        </w:tabs>
        <w:spacing w:after="100" w:afterAutospacing="1"/>
        <w:rPr>
          <w:rFonts w:cs="Arial"/>
          <w:b/>
          <w:sz w:val="24"/>
          <w:szCs w:val="24"/>
        </w:rPr>
      </w:pPr>
      <w:r w:rsidRPr="00872CA5">
        <w:rPr>
          <w:rFonts w:eastAsia="SimSun"/>
          <w:b/>
          <w:sz w:val="24"/>
          <w:szCs w:val="24"/>
          <w:lang w:eastAsia="zh-CN"/>
        </w:rPr>
        <w:t>Athens</w:t>
      </w:r>
      <w:r w:rsidR="00734660" w:rsidRPr="00872CA5">
        <w:rPr>
          <w:rFonts w:eastAsia="SimSun"/>
          <w:b/>
          <w:sz w:val="24"/>
          <w:szCs w:val="24"/>
          <w:lang w:eastAsia="zh-CN"/>
        </w:rPr>
        <w:t xml:space="preserve">, </w:t>
      </w:r>
      <w:r w:rsidRPr="00872CA5">
        <w:rPr>
          <w:rFonts w:eastAsia="SimSun"/>
          <w:b/>
          <w:sz w:val="24"/>
          <w:szCs w:val="24"/>
          <w:lang w:eastAsia="zh-CN"/>
        </w:rPr>
        <w:t>Greece</w:t>
      </w:r>
      <w:r w:rsidR="00BE09FA" w:rsidRPr="00872CA5">
        <w:rPr>
          <w:rFonts w:eastAsia="SimSun"/>
          <w:b/>
          <w:sz w:val="24"/>
          <w:szCs w:val="24"/>
          <w:lang w:eastAsia="zh-CN"/>
        </w:rPr>
        <w:t xml:space="preserve">, </w:t>
      </w:r>
      <w:r w:rsidR="004E3BCC" w:rsidRPr="00872CA5">
        <w:rPr>
          <w:rFonts w:eastAsia="SimSun"/>
          <w:b/>
          <w:sz w:val="24"/>
          <w:szCs w:val="24"/>
          <w:lang w:eastAsia="zh-CN"/>
        </w:rPr>
        <w:t>26</w:t>
      </w:r>
      <w:r w:rsidR="00E257DE" w:rsidRPr="00872CA5">
        <w:rPr>
          <w:rFonts w:eastAsia="SimSun"/>
          <w:b/>
          <w:sz w:val="24"/>
          <w:szCs w:val="24"/>
          <w:lang w:eastAsia="zh-CN"/>
        </w:rPr>
        <w:t>th</w:t>
      </w:r>
      <w:r w:rsidR="001D67CC" w:rsidRPr="00872CA5">
        <w:rPr>
          <w:rFonts w:cs="Arial"/>
          <w:b/>
          <w:sz w:val="24"/>
          <w:szCs w:val="24"/>
        </w:rPr>
        <w:t xml:space="preserve"> </w:t>
      </w:r>
      <w:r w:rsidR="004E3BCC" w:rsidRPr="00872CA5">
        <w:rPr>
          <w:rFonts w:cs="Arial"/>
          <w:b/>
          <w:sz w:val="24"/>
          <w:szCs w:val="24"/>
        </w:rPr>
        <w:t>February</w:t>
      </w:r>
      <w:r w:rsidR="004D6EEF" w:rsidRPr="00872CA5">
        <w:rPr>
          <w:rFonts w:cs="Arial"/>
          <w:b/>
          <w:sz w:val="24"/>
          <w:szCs w:val="24"/>
        </w:rPr>
        <w:t xml:space="preserve"> – </w:t>
      </w:r>
      <w:r w:rsidR="00734660" w:rsidRPr="00872CA5">
        <w:rPr>
          <w:rFonts w:cs="Arial"/>
          <w:b/>
          <w:sz w:val="24"/>
          <w:szCs w:val="24"/>
        </w:rPr>
        <w:t>1</w:t>
      </w:r>
      <w:r w:rsidR="004E3BCC" w:rsidRPr="00872CA5">
        <w:rPr>
          <w:rFonts w:cs="Arial"/>
          <w:b/>
          <w:sz w:val="24"/>
          <w:szCs w:val="24"/>
        </w:rPr>
        <w:t>st</w:t>
      </w:r>
      <w:r w:rsidR="004D6EEF" w:rsidRPr="00872CA5">
        <w:rPr>
          <w:rFonts w:cs="Arial"/>
          <w:b/>
          <w:sz w:val="24"/>
          <w:szCs w:val="24"/>
        </w:rPr>
        <w:t xml:space="preserve"> </w:t>
      </w:r>
      <w:r w:rsidR="004E3BCC" w:rsidRPr="00872CA5">
        <w:rPr>
          <w:rFonts w:cs="Arial"/>
          <w:b/>
          <w:sz w:val="24"/>
          <w:szCs w:val="24"/>
        </w:rPr>
        <w:t>March</w:t>
      </w:r>
      <w:r w:rsidR="004D6EEF" w:rsidRPr="00872CA5">
        <w:rPr>
          <w:rFonts w:cs="Arial"/>
          <w:b/>
          <w:sz w:val="24"/>
          <w:szCs w:val="24"/>
        </w:rPr>
        <w:t xml:space="preserve"> 202</w:t>
      </w:r>
      <w:r w:rsidR="004E3BCC" w:rsidRPr="00872CA5">
        <w:rPr>
          <w:rFonts w:cs="Arial"/>
          <w:b/>
          <w:sz w:val="24"/>
          <w:szCs w:val="24"/>
        </w:rPr>
        <w:t>4</w:t>
      </w:r>
    </w:p>
    <w:p w14:paraId="06829D37" w14:textId="0FBFAB00" w:rsidR="00BE09FA" w:rsidRPr="00872CA5" w:rsidRDefault="00BE09FA" w:rsidP="00BE09FA">
      <w:pPr>
        <w:spacing w:after="120"/>
        <w:ind w:left="1985" w:hanging="1985"/>
        <w:rPr>
          <w:rFonts w:ascii="Arial" w:eastAsia="SimSun" w:hAnsi="Arial" w:cs="Arial"/>
          <w:color w:val="000000"/>
          <w:sz w:val="22"/>
          <w:lang w:eastAsia="zh-CN"/>
        </w:rPr>
      </w:pPr>
      <w:r w:rsidRPr="00872CA5">
        <w:rPr>
          <w:rFonts w:ascii="Arial" w:hAnsi="Arial" w:cs="Arial"/>
          <w:b/>
          <w:sz w:val="22"/>
        </w:rPr>
        <w:t>Source:</w:t>
      </w:r>
      <w:r w:rsidRPr="00872CA5">
        <w:rPr>
          <w:rFonts w:ascii="Arial" w:hAnsi="Arial" w:cs="Arial"/>
          <w:b/>
          <w:sz w:val="22"/>
        </w:rPr>
        <w:tab/>
      </w:r>
      <w:r w:rsidRPr="00872CA5">
        <w:rPr>
          <w:rFonts w:ascii="Arial" w:eastAsia="SimSun" w:hAnsi="Arial" w:cs="Arial"/>
          <w:color w:val="000000"/>
          <w:sz w:val="22"/>
          <w:lang w:eastAsia="zh-CN"/>
        </w:rPr>
        <w:t>AT&amp;T</w:t>
      </w:r>
    </w:p>
    <w:p w14:paraId="5FD45B65" w14:textId="192336A8" w:rsidR="00AB4C71" w:rsidRPr="00872CA5" w:rsidRDefault="00AB4C71" w:rsidP="00AB4C71">
      <w:pPr>
        <w:spacing w:after="120"/>
        <w:ind w:left="1985" w:hanging="1985"/>
        <w:rPr>
          <w:rFonts w:ascii="Arial" w:hAnsi="Arial" w:cs="Arial"/>
          <w:color w:val="000000"/>
          <w:sz w:val="22"/>
          <w:lang w:eastAsia="ja-JP"/>
        </w:rPr>
      </w:pPr>
      <w:r w:rsidRPr="00872CA5">
        <w:rPr>
          <w:rFonts w:ascii="Arial" w:hAnsi="Arial" w:cs="Arial"/>
          <w:b/>
          <w:color w:val="000000"/>
          <w:sz w:val="22"/>
        </w:rPr>
        <w:t>Title:</w:t>
      </w:r>
      <w:r w:rsidRPr="00872CA5">
        <w:rPr>
          <w:rFonts w:ascii="Arial" w:hAnsi="Arial" w:cs="Arial"/>
          <w:b/>
          <w:color w:val="000000"/>
          <w:sz w:val="22"/>
        </w:rPr>
        <w:tab/>
      </w:r>
      <w:r w:rsidR="00872CA5" w:rsidRPr="00872CA5">
        <w:rPr>
          <w:rFonts w:ascii="Arial" w:hAnsi="Arial" w:cs="Arial"/>
          <w:color w:val="000000"/>
          <w:sz w:val="22"/>
          <w:lang w:eastAsia="ja-JP"/>
        </w:rPr>
        <w:t xml:space="preserve">Mandatory enhanced raster for NR bands </w:t>
      </w:r>
      <w:r w:rsidR="00CE3075">
        <w:rPr>
          <w:rFonts w:ascii="Arial" w:hAnsi="Arial" w:cs="Arial"/>
          <w:color w:val="000000"/>
          <w:sz w:val="22"/>
          <w:lang w:eastAsia="ja-JP"/>
        </w:rPr>
        <w:t>n2, n5, and n66</w:t>
      </w:r>
    </w:p>
    <w:p w14:paraId="70C32A53" w14:textId="5EC79AE2" w:rsidR="00AB4C71" w:rsidRPr="00872CA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eastAsia="zh-CN"/>
        </w:rPr>
      </w:pPr>
      <w:r w:rsidRPr="00872CA5">
        <w:rPr>
          <w:rFonts w:ascii="Arial" w:hAnsi="Arial" w:cs="Arial"/>
          <w:b/>
          <w:color w:val="000000"/>
          <w:sz w:val="22"/>
        </w:rPr>
        <w:t>Agenda item:</w:t>
      </w:r>
      <w:r w:rsidRPr="00872CA5">
        <w:rPr>
          <w:rFonts w:ascii="Arial" w:hAnsi="Arial" w:cs="Arial"/>
          <w:b/>
          <w:color w:val="000000"/>
          <w:sz w:val="22"/>
        </w:rPr>
        <w:tab/>
      </w:r>
      <w:r w:rsidRPr="00872CA5">
        <w:rPr>
          <w:rFonts w:ascii="Arial" w:hAnsi="Arial" w:cs="Arial"/>
          <w:b/>
          <w:color w:val="000000"/>
          <w:sz w:val="22"/>
          <w:lang w:eastAsia="ja-JP"/>
        </w:rPr>
        <w:tab/>
      </w:r>
      <w:r w:rsidRPr="00872CA5">
        <w:rPr>
          <w:rFonts w:ascii="Arial" w:hAnsi="Arial" w:cs="Arial"/>
          <w:b/>
          <w:color w:val="000000"/>
          <w:sz w:val="22"/>
          <w:lang w:eastAsia="ja-JP"/>
        </w:rPr>
        <w:tab/>
      </w:r>
      <w:r w:rsidR="00872CA5" w:rsidRPr="00872CA5">
        <w:rPr>
          <w:rFonts w:ascii="Arial" w:hAnsi="Arial" w:cs="Arial"/>
          <w:color w:val="000000"/>
          <w:sz w:val="22"/>
          <w:lang w:eastAsia="ja-JP"/>
        </w:rPr>
        <w:t>6.2.1.1</w:t>
      </w:r>
      <w:r w:rsidR="004D6EEF" w:rsidRPr="00872CA5">
        <w:rPr>
          <w:rFonts w:ascii="Arial" w:hAnsi="Arial" w:cs="Arial"/>
          <w:color w:val="000000"/>
          <w:sz w:val="22"/>
          <w:lang w:eastAsia="ja-JP"/>
        </w:rPr>
        <w:t>.</w:t>
      </w:r>
      <w:r w:rsidR="003D4C10" w:rsidRPr="00872CA5">
        <w:rPr>
          <w:rFonts w:ascii="Arial" w:hAnsi="Arial" w:cs="Arial"/>
          <w:color w:val="000000"/>
          <w:sz w:val="22"/>
          <w:lang w:eastAsia="ja-JP"/>
        </w:rPr>
        <w:t>1</w:t>
      </w:r>
    </w:p>
    <w:p w14:paraId="0A3B9CEE" w14:textId="13EFB08E" w:rsidR="00AB4C71" w:rsidRPr="00872CA5" w:rsidRDefault="00AB4C71" w:rsidP="00AB4C71">
      <w:pPr>
        <w:spacing w:after="120"/>
        <w:ind w:left="1985" w:hanging="1985"/>
        <w:rPr>
          <w:rFonts w:ascii="Arial" w:hAnsi="Arial" w:cs="Arial"/>
          <w:sz w:val="22"/>
          <w:lang w:eastAsia="ja-JP"/>
        </w:rPr>
      </w:pPr>
      <w:r w:rsidRPr="00872CA5">
        <w:rPr>
          <w:rFonts w:ascii="Arial" w:hAnsi="Arial" w:cs="Arial"/>
          <w:b/>
          <w:color w:val="000000"/>
          <w:sz w:val="22"/>
        </w:rPr>
        <w:t>Document for:</w:t>
      </w:r>
      <w:r w:rsidRPr="00872CA5">
        <w:rPr>
          <w:rFonts w:ascii="Arial" w:hAnsi="Arial" w:cs="Arial"/>
          <w:b/>
          <w:color w:val="000000"/>
          <w:sz w:val="22"/>
        </w:rPr>
        <w:tab/>
      </w:r>
      <w:r w:rsidR="00114947">
        <w:rPr>
          <w:rFonts w:ascii="Arial" w:hAnsi="Arial" w:cs="Arial"/>
          <w:color w:val="000000"/>
          <w:sz w:val="22"/>
          <w:lang w:eastAsia="ja-JP"/>
        </w:rPr>
        <w:t>Discussion</w:t>
      </w:r>
    </w:p>
    <w:p w14:paraId="2C0003CB" w14:textId="77777777" w:rsidR="00AB4C71" w:rsidRPr="00872CA5" w:rsidRDefault="00AB4C71" w:rsidP="00AB4C71">
      <w:pPr>
        <w:pStyle w:val="Heading1"/>
        <w:pBdr>
          <w:top w:val="single" w:sz="12" w:space="6" w:color="auto"/>
        </w:pBdr>
        <w:rPr>
          <w:lang w:eastAsia="ja-JP"/>
        </w:rPr>
      </w:pPr>
      <w:r w:rsidRPr="00872CA5">
        <w:rPr>
          <w:lang w:eastAsia="ja-JP"/>
        </w:rPr>
        <w:t>1. Introduction</w:t>
      </w:r>
    </w:p>
    <w:p w14:paraId="179E5878" w14:textId="1FA5905F" w:rsidR="00AB4C71" w:rsidRPr="00872CA5" w:rsidRDefault="009F3F42" w:rsidP="00872CA5">
      <w:pPr>
        <w:pStyle w:val="BodyText"/>
        <w:rPr>
          <w:rFonts w:eastAsia="SimSun"/>
          <w:lang w:eastAsia="zh-CN"/>
        </w:rPr>
      </w:pPr>
      <w:r w:rsidRPr="00872CA5">
        <w:rPr>
          <w:lang w:eastAsia="zh-CN"/>
        </w:rPr>
        <w:t xml:space="preserve">During the Enhanced channel raster work, it was agreed that the enhanced channel raster would only be mandatory for bands based on operator requests. In this case we make the case for the 10 kHz raster being mandatory for </w:t>
      </w:r>
      <w:r w:rsidR="00CE3075">
        <w:rPr>
          <w:lang w:eastAsia="zh-CN"/>
        </w:rPr>
        <w:t>n2, n5, and n66</w:t>
      </w:r>
      <w:r w:rsidRPr="00872CA5">
        <w:rPr>
          <w:lang w:eastAsia="zh-CN"/>
        </w:rPr>
        <w:t>.</w:t>
      </w:r>
    </w:p>
    <w:p w14:paraId="4B1F97BC" w14:textId="44D71980" w:rsidR="00AB2C18" w:rsidRPr="00872CA5" w:rsidRDefault="0009095C" w:rsidP="00AB2C18">
      <w:pPr>
        <w:pStyle w:val="Heading1"/>
        <w:rPr>
          <w:rFonts w:eastAsia="SimSun"/>
          <w:lang w:eastAsia="zh-CN"/>
        </w:rPr>
      </w:pPr>
      <w:r w:rsidRPr="00872CA5">
        <w:rPr>
          <w:rFonts w:eastAsia="SimSun"/>
          <w:lang w:eastAsia="zh-CN"/>
        </w:rPr>
        <w:t>2</w:t>
      </w:r>
      <w:r w:rsidR="007755A1" w:rsidRPr="00872CA5">
        <w:rPr>
          <w:lang w:eastAsia="ja-JP"/>
        </w:rPr>
        <w:t xml:space="preserve">. </w:t>
      </w:r>
      <w:r w:rsidR="00872CA5" w:rsidRPr="00872CA5">
        <w:rPr>
          <w:lang w:eastAsia="ja-JP"/>
        </w:rPr>
        <w:t>Discussion</w:t>
      </w:r>
      <w:bookmarkStart w:id="5" w:name="_Toc443593759"/>
      <w:bookmarkStart w:id="6" w:name="_Toc460338137"/>
      <w:bookmarkStart w:id="7" w:name="_Toc492043890"/>
      <w:bookmarkStart w:id="8" w:name="_Toc492044144"/>
      <w:bookmarkStart w:id="9" w:name="_Toc494295307"/>
    </w:p>
    <w:p w14:paraId="022AB1F9" w14:textId="77777777" w:rsidR="009F3F42" w:rsidRDefault="009F3F42" w:rsidP="009F3F42">
      <w:bookmarkStart w:id="10" w:name="_Toc73361237"/>
      <w:bookmarkStart w:id="11" w:name="_Toc47701541"/>
      <w:bookmarkStart w:id="12" w:name="_Toc519110869"/>
      <w:bookmarkStart w:id="13" w:name="_Toc69978630"/>
      <w:bookmarkStart w:id="14" w:name="_Toc70600122"/>
      <w:bookmarkStart w:id="15" w:name="_Toc70600206"/>
      <w:bookmarkStart w:id="16" w:name="_Toc523749795"/>
      <w:bookmarkStart w:id="17" w:name="_Toc523750860"/>
      <w:bookmarkStart w:id="18" w:name="_Toc527979873"/>
      <w:bookmarkStart w:id="19" w:name="_Toc531769356"/>
      <w:bookmarkStart w:id="20" w:name="_Toc39585265"/>
      <w:bookmarkStart w:id="21" w:name="_Toc39586608"/>
      <w:r>
        <w:t>One of the main reasons that the 10 kHz raster was needed was to handle the case where the Cell Specific channel bandwidth in SIB1 has an odd number of PRBs and the UE specific channel bandwidth has an even number of PRBs or vice versa. It is impossible for both a channel bandwidth with an even number of PRBs and a channel bandwidth with an odd number of PRBs to be both PRB aligned and both centered on the 100 kHz raster.</w:t>
      </w:r>
    </w:p>
    <w:p w14:paraId="303EEFA8" w14:textId="52657FA2" w:rsidR="009F3F42" w:rsidRDefault="009F3F42" w:rsidP="009F3F42">
      <w:r>
        <w:t xml:space="preserve">NR bands </w:t>
      </w:r>
      <w:r w:rsidR="00CE3075">
        <w:t>n2, n5, and n66</w:t>
      </w:r>
      <w:r>
        <w:t xml:space="preserve"> all initially had a maximum channel bandwidth of 20 MHz</w:t>
      </w:r>
      <w:r w:rsidR="00E8036C">
        <w:t>.</w:t>
      </w:r>
      <w:r>
        <w:t xml:space="preserve"> Later 25 MHz </w:t>
      </w:r>
      <w:r w:rsidR="00E8036C">
        <w:t xml:space="preserve">was added for NR band n5 and 25 MHz </w:t>
      </w:r>
      <w:r>
        <w:t xml:space="preserve">and wider channel bandwidths were added for </w:t>
      </w:r>
      <w:r w:rsidR="00E8036C">
        <w:t>NR band</w:t>
      </w:r>
      <w:r w:rsidR="00CE3075">
        <w:t>s</w:t>
      </w:r>
      <w:r w:rsidR="00E8036C">
        <w:t xml:space="preserve"> n2</w:t>
      </w:r>
      <w:r w:rsidR="00CE3075">
        <w:t xml:space="preserve"> and n66</w:t>
      </w:r>
      <w:r>
        <w:t>. Because AT&amp;T has 25 MHz in some regions for each of these bands, we have the situation where we will need a 25 MHz cell specific channel bandwidth with a 20 MHz UE specific channel bandwidth.</w:t>
      </w:r>
    </w:p>
    <w:p w14:paraId="4149E507" w14:textId="0EECA3A8" w:rsidR="009F3F42" w:rsidRPr="001025A2" w:rsidRDefault="009F3F42" w:rsidP="009F3F42">
      <w:pPr>
        <w:rPr>
          <w:b/>
          <w:bCs/>
        </w:rPr>
      </w:pPr>
      <w:r w:rsidRPr="001025A2">
        <w:rPr>
          <w:b/>
          <w:bCs/>
        </w:rPr>
        <w:t xml:space="preserve">Observation 1: </w:t>
      </w:r>
      <w:r>
        <w:rPr>
          <w:b/>
          <w:bCs/>
        </w:rPr>
        <w:t>AT&amp;T</w:t>
      </w:r>
      <w:r w:rsidRPr="001025A2">
        <w:rPr>
          <w:b/>
          <w:bCs/>
        </w:rPr>
        <w:t xml:space="preserve"> has 25 MHz of spectrum in certain regions in </w:t>
      </w:r>
      <w:r>
        <w:rPr>
          <w:b/>
          <w:bCs/>
        </w:rPr>
        <w:t xml:space="preserve">NR bands </w:t>
      </w:r>
      <w:r w:rsidR="00CE3075">
        <w:rPr>
          <w:b/>
          <w:bCs/>
        </w:rPr>
        <w:t>n2, n5, and n66</w:t>
      </w:r>
      <w:r w:rsidRPr="001025A2">
        <w:rPr>
          <w:b/>
          <w:bCs/>
        </w:rPr>
        <w:t xml:space="preserve"> and we have legacy UEs that only support up to 20 MHz in each of these bands. </w:t>
      </w:r>
    </w:p>
    <w:p w14:paraId="294B3454" w14:textId="4DAB0E20" w:rsidR="009F3F42" w:rsidRDefault="00904C4E" w:rsidP="009F3F42">
      <w:r>
        <w:t>To</w:t>
      </w:r>
      <w:r w:rsidR="009F3F42">
        <w:t xml:space="preserve"> support this configuration, AT&amp;T will need the UEs to support the 10 kHz raster in each of these bands.</w:t>
      </w:r>
    </w:p>
    <w:p w14:paraId="42CC1BBC" w14:textId="220EB356" w:rsidR="0067750C" w:rsidRPr="00872CA5" w:rsidRDefault="009F3F42" w:rsidP="009F3F42">
      <w:pPr>
        <w:rPr>
          <w:lang w:eastAsia="zh-CN"/>
        </w:rPr>
      </w:pPr>
      <w:r w:rsidRPr="00FD54B4">
        <w:rPr>
          <w:b/>
          <w:bCs/>
        </w:rPr>
        <w:t xml:space="preserve">Proposal: </w:t>
      </w:r>
      <w:r>
        <w:rPr>
          <w:b/>
          <w:bCs/>
        </w:rPr>
        <w:t xml:space="preserve">Include NR bands </w:t>
      </w:r>
      <w:r w:rsidR="00CE3075">
        <w:rPr>
          <w:b/>
          <w:bCs/>
        </w:rPr>
        <w:t>n2, n5, and n66</w:t>
      </w:r>
      <w:r>
        <w:rPr>
          <w:b/>
          <w:bCs/>
        </w:rPr>
        <w:t xml:space="preserve"> as bands where </w:t>
      </w:r>
      <w:r w:rsidRPr="00FD54B4">
        <w:rPr>
          <w:b/>
          <w:bCs/>
        </w:rPr>
        <w:t xml:space="preserve">the 10 kHz enhanced raster </w:t>
      </w:r>
      <w:r>
        <w:rPr>
          <w:b/>
          <w:bCs/>
        </w:rPr>
        <w:t xml:space="preserve">is </w:t>
      </w:r>
      <w:r w:rsidRPr="00FD54B4">
        <w:rPr>
          <w:b/>
          <w:bCs/>
        </w:rPr>
        <w:t>mandatory</w:t>
      </w:r>
      <w:r>
        <w:rPr>
          <w:b/>
          <w:bCs/>
        </w:rPr>
        <w:t>.</w:t>
      </w:r>
    </w:p>
    <w:p w14:paraId="211DAAF3" w14:textId="47C2D8CF" w:rsidR="00A44940" w:rsidRPr="00872CA5" w:rsidRDefault="00A44940" w:rsidP="00A44940">
      <w:pPr>
        <w:pStyle w:val="Heading1"/>
        <w:rPr>
          <w:rFonts w:eastAsia="SimSun"/>
          <w:lang w:eastAsia="zh-CN"/>
        </w:rPr>
      </w:pPr>
      <w:r w:rsidRPr="00872CA5">
        <w:rPr>
          <w:rFonts w:eastAsia="SimSun"/>
          <w:lang w:eastAsia="zh-CN"/>
        </w:rPr>
        <w:t>3</w:t>
      </w:r>
      <w:r w:rsidRPr="00872CA5">
        <w:rPr>
          <w:lang w:eastAsia="ja-JP"/>
        </w:rPr>
        <w:t>. Conclusion</w:t>
      </w:r>
    </w:p>
    <w:p w14:paraId="190449DB" w14:textId="69A21160" w:rsidR="009F3F42" w:rsidRPr="001025A2" w:rsidRDefault="009F3F42" w:rsidP="009F3F42">
      <w:pPr>
        <w:rPr>
          <w:b/>
          <w:bCs/>
        </w:rPr>
      </w:pPr>
      <w:r w:rsidRPr="001025A2">
        <w:rPr>
          <w:b/>
          <w:bCs/>
        </w:rPr>
        <w:t xml:space="preserve">Observation 1: </w:t>
      </w:r>
      <w:r>
        <w:rPr>
          <w:b/>
          <w:bCs/>
        </w:rPr>
        <w:t>AT&amp;T</w:t>
      </w:r>
      <w:r w:rsidRPr="001025A2">
        <w:rPr>
          <w:b/>
          <w:bCs/>
        </w:rPr>
        <w:t xml:space="preserve"> has 25 MHz of spectrum in certain regions in </w:t>
      </w:r>
      <w:r>
        <w:rPr>
          <w:b/>
          <w:bCs/>
        </w:rPr>
        <w:t xml:space="preserve">NR bands </w:t>
      </w:r>
      <w:r w:rsidR="00CE3075">
        <w:rPr>
          <w:b/>
          <w:bCs/>
        </w:rPr>
        <w:t>n2, n5, and n66</w:t>
      </w:r>
      <w:r w:rsidRPr="001025A2">
        <w:rPr>
          <w:b/>
          <w:bCs/>
        </w:rPr>
        <w:t xml:space="preserve"> and we have legacy UEs that only support up to 20 MHz in each of these bands. </w:t>
      </w:r>
    </w:p>
    <w:p w14:paraId="0A33ECCB" w14:textId="4AB7BE7B" w:rsidR="00A44940" w:rsidRPr="00872CA5" w:rsidRDefault="009F3F42" w:rsidP="009F3F42">
      <w:pPr>
        <w:rPr>
          <w:lang w:eastAsia="zh-CN"/>
        </w:rPr>
      </w:pPr>
      <w:r w:rsidRPr="00FD54B4">
        <w:rPr>
          <w:b/>
          <w:bCs/>
        </w:rPr>
        <w:t xml:space="preserve">Proposal: </w:t>
      </w:r>
      <w:r>
        <w:rPr>
          <w:b/>
          <w:bCs/>
        </w:rPr>
        <w:t xml:space="preserve">Include NR bands </w:t>
      </w:r>
      <w:r w:rsidR="00CE3075">
        <w:rPr>
          <w:b/>
          <w:bCs/>
        </w:rPr>
        <w:t>n2, n5, and n66</w:t>
      </w:r>
      <w:r>
        <w:rPr>
          <w:b/>
          <w:bCs/>
        </w:rPr>
        <w:t xml:space="preserve"> as bands where </w:t>
      </w:r>
      <w:r w:rsidRPr="00FD54B4">
        <w:rPr>
          <w:b/>
          <w:bCs/>
        </w:rPr>
        <w:t xml:space="preserve">the 10 kHz enhanced raster </w:t>
      </w:r>
      <w:r>
        <w:rPr>
          <w:b/>
          <w:bCs/>
        </w:rPr>
        <w:t xml:space="preserve">is </w:t>
      </w:r>
      <w:r w:rsidRPr="00FD54B4">
        <w:rPr>
          <w:b/>
          <w:bCs/>
        </w:rPr>
        <w:t>mandatory</w:t>
      </w:r>
      <w:r>
        <w:rPr>
          <w:b/>
          <w:bCs/>
        </w:rPr>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B1F9813" w14:textId="00458027" w:rsidR="00AB28CE" w:rsidRDefault="00A44940" w:rsidP="00AB28CE">
      <w:pPr>
        <w:pStyle w:val="Heading1"/>
        <w:rPr>
          <w:rStyle w:val="SubtleReference"/>
          <w:smallCaps w:val="0"/>
          <w:color w:val="auto"/>
          <w:u w:val="none"/>
        </w:rPr>
      </w:pPr>
      <w:r w:rsidRPr="00872CA5">
        <w:rPr>
          <w:rStyle w:val="SubtleReference"/>
          <w:smallCaps w:val="0"/>
          <w:color w:val="auto"/>
          <w:u w:val="none"/>
        </w:rPr>
        <w:t xml:space="preserve">4. </w:t>
      </w:r>
      <w:r w:rsidR="00AB28CE" w:rsidRPr="00872CA5">
        <w:rPr>
          <w:rStyle w:val="SubtleReference"/>
          <w:smallCaps w:val="0"/>
          <w:color w:val="auto"/>
          <w:u w:val="none"/>
        </w:rPr>
        <w:t>Reference</w:t>
      </w:r>
      <w:r w:rsidR="00767B3E" w:rsidRPr="00872CA5">
        <w:rPr>
          <w:rStyle w:val="SubtleReference"/>
          <w:smallCaps w:val="0"/>
          <w:color w:val="auto"/>
          <w:u w:val="none"/>
        </w:rPr>
        <w:t>s</w:t>
      </w:r>
      <w:bookmarkEnd w:id="0"/>
      <w:bookmarkEnd w:id="1"/>
      <w:bookmarkEnd w:id="2"/>
      <w:bookmarkEnd w:id="3"/>
      <w:bookmarkEnd w:id="4"/>
    </w:p>
    <w:p w14:paraId="4BD66717" w14:textId="77777777" w:rsidR="009F3F42" w:rsidRPr="009F3F42" w:rsidRDefault="009F3F42" w:rsidP="009F3F42"/>
    <w:sectPr w:rsidR="009F3F42" w:rsidRPr="009F3F42" w:rsidSect="00BA4D9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91F05" w14:textId="77777777" w:rsidR="00BA4D9C" w:rsidRDefault="00BA4D9C">
      <w:r>
        <w:separator/>
      </w:r>
    </w:p>
  </w:endnote>
  <w:endnote w:type="continuationSeparator" w:id="0">
    <w:p w14:paraId="7CB84D4A" w14:textId="77777777" w:rsidR="00BA4D9C" w:rsidRDefault="00BA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CFEB1" w14:textId="77777777" w:rsidR="00BA4D9C" w:rsidRDefault="00BA4D9C">
      <w:r>
        <w:separator/>
      </w:r>
    </w:p>
  </w:footnote>
  <w:footnote w:type="continuationSeparator" w:id="0">
    <w:p w14:paraId="6295D361" w14:textId="77777777" w:rsidR="00BA4D9C" w:rsidRDefault="00BA4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18"/>
  </w:num>
  <w:num w:numId="3" w16cid:durableId="232550931">
    <w:abstractNumId w:val="5"/>
  </w:num>
  <w:num w:numId="4" w16cid:durableId="787747664">
    <w:abstractNumId w:val="2"/>
  </w:num>
  <w:num w:numId="5" w16cid:durableId="1535579270">
    <w:abstractNumId w:val="14"/>
  </w:num>
  <w:num w:numId="6" w16cid:durableId="945843474">
    <w:abstractNumId w:val="12"/>
  </w:num>
  <w:num w:numId="7" w16cid:durableId="1077509995">
    <w:abstractNumId w:val="13"/>
  </w:num>
  <w:num w:numId="8" w16cid:durableId="822350713">
    <w:abstractNumId w:val="6"/>
  </w:num>
  <w:num w:numId="9" w16cid:durableId="2052223678">
    <w:abstractNumId w:val="11"/>
  </w:num>
  <w:num w:numId="10" w16cid:durableId="2127656018">
    <w:abstractNumId w:val="19"/>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6"/>
  </w:num>
  <w:num w:numId="14" w16cid:durableId="1470050142">
    <w:abstractNumId w:val="1"/>
  </w:num>
  <w:num w:numId="15" w16cid:durableId="1781993253">
    <w:abstractNumId w:val="9"/>
  </w:num>
  <w:num w:numId="16" w16cid:durableId="1962683541">
    <w:abstractNumId w:val="7"/>
  </w:num>
  <w:num w:numId="17" w16cid:durableId="1553080371">
    <w:abstractNumId w:val="15"/>
  </w:num>
  <w:num w:numId="18" w16cid:durableId="1625842153">
    <w:abstractNumId w:val="17"/>
  </w:num>
  <w:num w:numId="19" w16cid:durableId="138812319">
    <w:abstractNumId w:val="0"/>
  </w:num>
  <w:num w:numId="20" w16cid:durableId="210772911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947"/>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C07"/>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0BCF"/>
    <w:rsid w:val="0038515D"/>
    <w:rsid w:val="00387054"/>
    <w:rsid w:val="00387CF6"/>
    <w:rsid w:val="00393A95"/>
    <w:rsid w:val="003949D0"/>
    <w:rsid w:val="00395AD2"/>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4C10"/>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4E00"/>
    <w:rsid w:val="004A59DF"/>
    <w:rsid w:val="004A66D5"/>
    <w:rsid w:val="004A76C6"/>
    <w:rsid w:val="004A774F"/>
    <w:rsid w:val="004B1151"/>
    <w:rsid w:val="004B256D"/>
    <w:rsid w:val="004B70B4"/>
    <w:rsid w:val="004B74F8"/>
    <w:rsid w:val="004B7F77"/>
    <w:rsid w:val="004C4662"/>
    <w:rsid w:val="004C5276"/>
    <w:rsid w:val="004C65C9"/>
    <w:rsid w:val="004C7368"/>
    <w:rsid w:val="004D018D"/>
    <w:rsid w:val="004D07AC"/>
    <w:rsid w:val="004D1078"/>
    <w:rsid w:val="004D174B"/>
    <w:rsid w:val="004D20C7"/>
    <w:rsid w:val="004D21D6"/>
    <w:rsid w:val="004D4F47"/>
    <w:rsid w:val="004D5E6B"/>
    <w:rsid w:val="004D6AA1"/>
    <w:rsid w:val="004D6EEF"/>
    <w:rsid w:val="004D79A4"/>
    <w:rsid w:val="004D7C4F"/>
    <w:rsid w:val="004E26A0"/>
    <w:rsid w:val="004E2854"/>
    <w:rsid w:val="004E3AA1"/>
    <w:rsid w:val="004E3BCC"/>
    <w:rsid w:val="004E4A0F"/>
    <w:rsid w:val="004F013E"/>
    <w:rsid w:val="004F0701"/>
    <w:rsid w:val="004F5BDE"/>
    <w:rsid w:val="0050431F"/>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9D6"/>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0B5"/>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725"/>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385F"/>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EBF"/>
    <w:rsid w:val="00827A36"/>
    <w:rsid w:val="008315EA"/>
    <w:rsid w:val="00832FFA"/>
    <w:rsid w:val="00841AE7"/>
    <w:rsid w:val="008507A0"/>
    <w:rsid w:val="00853D10"/>
    <w:rsid w:val="00854041"/>
    <w:rsid w:val="008553AA"/>
    <w:rsid w:val="00861386"/>
    <w:rsid w:val="00862984"/>
    <w:rsid w:val="0086368A"/>
    <w:rsid w:val="008679BB"/>
    <w:rsid w:val="0087033F"/>
    <w:rsid w:val="00870583"/>
    <w:rsid w:val="00871287"/>
    <w:rsid w:val="00872CA5"/>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4C4E"/>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27"/>
    <w:rsid w:val="009D46F9"/>
    <w:rsid w:val="009D4787"/>
    <w:rsid w:val="009D6BE7"/>
    <w:rsid w:val="009D7CC1"/>
    <w:rsid w:val="009E0BA3"/>
    <w:rsid w:val="009E2AC8"/>
    <w:rsid w:val="009F0890"/>
    <w:rsid w:val="009F1B3C"/>
    <w:rsid w:val="009F3F42"/>
    <w:rsid w:val="009F4FB7"/>
    <w:rsid w:val="009F7E39"/>
    <w:rsid w:val="00A03BD6"/>
    <w:rsid w:val="00A047FE"/>
    <w:rsid w:val="00A063BD"/>
    <w:rsid w:val="00A14A97"/>
    <w:rsid w:val="00A15ABB"/>
    <w:rsid w:val="00A162F8"/>
    <w:rsid w:val="00A165D8"/>
    <w:rsid w:val="00A17C3C"/>
    <w:rsid w:val="00A269FB"/>
    <w:rsid w:val="00A32CCA"/>
    <w:rsid w:val="00A3585F"/>
    <w:rsid w:val="00A35B3F"/>
    <w:rsid w:val="00A37667"/>
    <w:rsid w:val="00A41C75"/>
    <w:rsid w:val="00A42DE8"/>
    <w:rsid w:val="00A44940"/>
    <w:rsid w:val="00A504FF"/>
    <w:rsid w:val="00A507F6"/>
    <w:rsid w:val="00A54C0F"/>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064"/>
    <w:rsid w:val="00B13E0A"/>
    <w:rsid w:val="00B13F90"/>
    <w:rsid w:val="00B141EA"/>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4D9C"/>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2FE"/>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B4CE7"/>
    <w:rsid w:val="00CC1910"/>
    <w:rsid w:val="00CC26CC"/>
    <w:rsid w:val="00CC5A49"/>
    <w:rsid w:val="00CC5EBC"/>
    <w:rsid w:val="00CC6D40"/>
    <w:rsid w:val="00CD0411"/>
    <w:rsid w:val="00CD56E5"/>
    <w:rsid w:val="00CD71FB"/>
    <w:rsid w:val="00CE0287"/>
    <w:rsid w:val="00CE19E1"/>
    <w:rsid w:val="00CE2A47"/>
    <w:rsid w:val="00CE3075"/>
    <w:rsid w:val="00CE37F1"/>
    <w:rsid w:val="00CE5DB0"/>
    <w:rsid w:val="00CF1EC6"/>
    <w:rsid w:val="00CF3CFF"/>
    <w:rsid w:val="00CF5756"/>
    <w:rsid w:val="00CF7547"/>
    <w:rsid w:val="00D009B0"/>
    <w:rsid w:val="00D00FC3"/>
    <w:rsid w:val="00D02A1E"/>
    <w:rsid w:val="00D049A0"/>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4AA7"/>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BCF"/>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036C"/>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07E0"/>
    <w:rsid w:val="00ED2AC6"/>
    <w:rsid w:val="00ED2D1F"/>
    <w:rsid w:val="00ED37CE"/>
    <w:rsid w:val="00ED67D2"/>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682D"/>
    <w:rsid w:val="00FB00E8"/>
    <w:rsid w:val="00FB0B2E"/>
    <w:rsid w:val="00FB3520"/>
    <w:rsid w:val="00FB7D7F"/>
    <w:rsid w:val="00FC0986"/>
    <w:rsid w:val="00FC2CAC"/>
    <w:rsid w:val="00FC6162"/>
    <w:rsid w:val="00FC63EB"/>
    <w:rsid w:val="00FD1087"/>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293</Words>
  <Characters>1675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15</cp:revision>
  <cp:lastPrinted>2013-07-05T12:11:00Z</cp:lastPrinted>
  <dcterms:created xsi:type="dcterms:W3CDTF">2024-02-16T19:55:00Z</dcterms:created>
  <dcterms:modified xsi:type="dcterms:W3CDTF">2024-02-16T22:05:00Z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